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91" w:rsidRPr="00CD2D1C" w:rsidRDefault="00180591" w:rsidP="00180591">
      <w:pPr>
        <w:pStyle w:val="2"/>
        <w:jc w:val="center"/>
        <w:rPr>
          <w:b/>
        </w:rPr>
      </w:pPr>
      <w:r w:rsidRPr="00CD2D1C">
        <w:rPr>
          <w:b/>
        </w:rPr>
        <w:t xml:space="preserve">ГРАФИК ПРОВЕДЕНИЯ </w:t>
      </w:r>
      <w:r>
        <w:rPr>
          <w:b/>
        </w:rPr>
        <w:t xml:space="preserve">В </w:t>
      </w:r>
      <w:r w:rsidRPr="00143111">
        <w:rPr>
          <w:b/>
          <w:sz w:val="36"/>
          <w:szCs w:val="36"/>
          <w:lang w:val="en-US"/>
        </w:rPr>
        <w:t>IV</w:t>
      </w:r>
      <w:r w:rsidRPr="00CD2D1C">
        <w:rPr>
          <w:b/>
        </w:rPr>
        <w:t xml:space="preserve"> </w:t>
      </w:r>
      <w:r>
        <w:rPr>
          <w:b/>
        </w:rPr>
        <w:t>КВАРТАЛЕ</w:t>
      </w:r>
      <w:r w:rsidRPr="00CD2D1C">
        <w:rPr>
          <w:b/>
        </w:rPr>
        <w:t xml:space="preserve"> </w:t>
      </w:r>
      <w:r w:rsidRPr="00143111">
        <w:rPr>
          <w:b/>
          <w:sz w:val="36"/>
          <w:szCs w:val="36"/>
        </w:rPr>
        <w:t>2016</w:t>
      </w:r>
      <w:r w:rsidRPr="00CD2D1C">
        <w:rPr>
          <w:b/>
        </w:rPr>
        <w:t xml:space="preserve"> </w:t>
      </w:r>
      <w:r>
        <w:rPr>
          <w:b/>
        </w:rPr>
        <w:t>ГОДА</w:t>
      </w:r>
      <w:r w:rsidRPr="00CD2D1C">
        <w:rPr>
          <w:b/>
        </w:rPr>
        <w:t xml:space="preserve">  </w:t>
      </w:r>
    </w:p>
    <w:p w:rsidR="00180591" w:rsidRDefault="00180591" w:rsidP="00180591">
      <w:pPr>
        <w:pStyle w:val="2"/>
        <w:ind w:firstLine="0"/>
        <w:jc w:val="center"/>
        <w:rPr>
          <w:b/>
        </w:rPr>
      </w:pPr>
      <w:r w:rsidRPr="00CD2D1C">
        <w:rPr>
          <w:b/>
        </w:rPr>
        <w:t>СЕ</w:t>
      </w:r>
      <w:r>
        <w:rPr>
          <w:b/>
        </w:rPr>
        <w:t xml:space="preserve">МИНАРОВ ДЛЯ НАЛОГОПЛАТЕЛЬЩИКОВ, </w:t>
      </w:r>
      <w:r w:rsidRPr="00CD2D1C">
        <w:rPr>
          <w:b/>
        </w:rPr>
        <w:t xml:space="preserve">ОРГАНИЗУЕМЫХ  МЕЖРАЙОННОЙ ИНСПЕКЦИЕЙ ФНС РОССИИ № </w:t>
      </w:r>
      <w:r>
        <w:rPr>
          <w:b/>
        </w:rPr>
        <w:t>2</w:t>
      </w:r>
    </w:p>
    <w:p w:rsidR="00180591" w:rsidRDefault="00180591" w:rsidP="00180591">
      <w:pPr>
        <w:pStyle w:val="2"/>
        <w:ind w:firstLine="0"/>
        <w:jc w:val="center"/>
        <w:rPr>
          <w:b/>
        </w:rPr>
      </w:pPr>
      <w:r w:rsidRPr="00CD2D1C">
        <w:rPr>
          <w:b/>
        </w:rPr>
        <w:t>ПО ИВАНОВСКОЙ ОБЛАСТИ</w:t>
      </w:r>
    </w:p>
    <w:tbl>
      <w:tblPr>
        <w:tblpPr w:leftFromText="180" w:rightFromText="180" w:vertAnchor="text" w:horzAnchor="margin" w:tblpY="10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851"/>
        <w:gridCol w:w="5019"/>
      </w:tblGrid>
      <w:tr w:rsidR="00180591" w:rsidRPr="00122141" w:rsidTr="00180591">
        <w:tc>
          <w:tcPr>
            <w:tcW w:w="2235" w:type="dxa"/>
          </w:tcPr>
          <w:p w:rsidR="00180591" w:rsidRPr="00180591" w:rsidRDefault="00180591" w:rsidP="00180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91">
              <w:rPr>
                <w:rFonts w:ascii="Times New Roman" w:hAnsi="Times New Roman" w:cs="Times New Roman"/>
                <w:b/>
              </w:rPr>
              <w:t>Место проведения семинара</w:t>
            </w:r>
          </w:p>
        </w:tc>
        <w:tc>
          <w:tcPr>
            <w:tcW w:w="1417" w:type="dxa"/>
          </w:tcPr>
          <w:p w:rsidR="00180591" w:rsidRPr="00180591" w:rsidRDefault="00180591" w:rsidP="00180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91">
              <w:rPr>
                <w:rFonts w:ascii="Times New Roman" w:hAnsi="Times New Roman" w:cs="Times New Roman"/>
                <w:b/>
              </w:rPr>
              <w:t>Дата проведения семинара</w:t>
            </w:r>
          </w:p>
        </w:tc>
        <w:tc>
          <w:tcPr>
            <w:tcW w:w="851" w:type="dxa"/>
          </w:tcPr>
          <w:p w:rsidR="00180591" w:rsidRPr="00180591" w:rsidRDefault="00180591" w:rsidP="00180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91">
              <w:rPr>
                <w:rFonts w:ascii="Times New Roman" w:hAnsi="Times New Roman" w:cs="Times New Roman"/>
                <w:b/>
              </w:rPr>
              <w:t>Начало семи</w:t>
            </w:r>
            <w:r>
              <w:rPr>
                <w:rFonts w:ascii="Times New Roman" w:hAnsi="Times New Roman" w:cs="Times New Roman"/>
                <w:b/>
              </w:rPr>
              <w:t>-</w:t>
            </w:r>
            <w:bookmarkStart w:id="0" w:name="_GoBack"/>
            <w:bookmarkEnd w:id="0"/>
            <w:r w:rsidRPr="00180591">
              <w:rPr>
                <w:rFonts w:ascii="Times New Roman" w:hAnsi="Times New Roman" w:cs="Times New Roman"/>
                <w:b/>
              </w:rPr>
              <w:t>нара</w:t>
            </w:r>
          </w:p>
        </w:tc>
        <w:tc>
          <w:tcPr>
            <w:tcW w:w="5019" w:type="dxa"/>
            <w:tcBorders>
              <w:bottom w:val="single" w:sz="4" w:space="0" w:color="auto"/>
            </w:tcBorders>
          </w:tcPr>
          <w:p w:rsidR="00180591" w:rsidRPr="00180591" w:rsidRDefault="00180591" w:rsidP="00180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91">
              <w:rPr>
                <w:rFonts w:ascii="Times New Roman" w:hAnsi="Times New Roman" w:cs="Times New Roman"/>
                <w:b/>
              </w:rPr>
              <w:t>Темы</w:t>
            </w:r>
          </w:p>
        </w:tc>
      </w:tr>
      <w:tr w:rsidR="00180591" w:rsidRPr="00122141" w:rsidTr="00180591">
        <w:trPr>
          <w:trHeight w:val="1698"/>
        </w:trPr>
        <w:tc>
          <w:tcPr>
            <w:tcW w:w="2235" w:type="dxa"/>
          </w:tcPr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аврилов</w:t>
            </w:r>
            <w:proofErr w:type="spellEnd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 xml:space="preserve">-Посад, </w:t>
            </w:r>
            <w:proofErr w:type="spellStart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, д.8 (ТОРМ)</w:t>
            </w:r>
          </w:p>
        </w:tc>
        <w:tc>
          <w:tcPr>
            <w:tcW w:w="1417" w:type="dxa"/>
          </w:tcPr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14.10.2016</w:t>
            </w:r>
          </w:p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25.11.2016</w:t>
            </w:r>
          </w:p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16.12.2016</w:t>
            </w:r>
          </w:p>
        </w:tc>
        <w:tc>
          <w:tcPr>
            <w:tcW w:w="851" w:type="dxa"/>
          </w:tcPr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019" w:type="dxa"/>
            <w:vMerge w:val="restart"/>
            <w:tcBorders>
              <w:top w:val="single" w:sz="4" w:space="0" w:color="auto"/>
            </w:tcBorders>
          </w:tcPr>
          <w:p w:rsidR="00180591" w:rsidRPr="00180591" w:rsidRDefault="00180591" w:rsidP="00180591">
            <w:pPr>
              <w:widowControl w:val="0"/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- О применении контрольно-кассовой техники;</w:t>
            </w:r>
          </w:p>
          <w:p w:rsidR="00180591" w:rsidRDefault="00180591" w:rsidP="00180591">
            <w:pPr>
              <w:widowControl w:val="0"/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- Декларация 6-НДФЛ, порядок сдачи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80591" w:rsidRPr="00180591" w:rsidRDefault="00180591" w:rsidP="00180591">
            <w:pPr>
              <w:widowControl w:val="0"/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- Банкротство граждан: детали, о которых нужно знать должникам;</w:t>
            </w:r>
          </w:p>
          <w:p w:rsidR="00180591" w:rsidRPr="00180591" w:rsidRDefault="00180591" w:rsidP="00180591">
            <w:pPr>
              <w:widowControl w:val="0"/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- Подача документов на государственную регистрацию в электронном виде;</w:t>
            </w:r>
          </w:p>
          <w:p w:rsidR="00180591" w:rsidRPr="00180591" w:rsidRDefault="00180591" w:rsidP="00180591">
            <w:pPr>
              <w:widowControl w:val="0"/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-  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180591" w:rsidRPr="00180591" w:rsidRDefault="00180591" w:rsidP="00180591">
            <w:pPr>
              <w:widowControl w:val="0"/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- Патентная система налогообложения;</w:t>
            </w:r>
          </w:p>
          <w:p w:rsidR="00180591" w:rsidRPr="00180591" w:rsidRDefault="00180591" w:rsidP="00180591">
            <w:pPr>
              <w:widowControl w:val="0"/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- Порядок заполнения распоряжений о переводе денежных сре</w:t>
            </w:r>
            <w:proofErr w:type="gramStart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дств в сч</w:t>
            </w:r>
            <w:proofErr w:type="gramEnd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180591" w:rsidRPr="00180591" w:rsidRDefault="00180591" w:rsidP="00180591">
            <w:pPr>
              <w:widowControl w:val="0"/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- Порядок заполнения платежных документов. Изменения  в налоговом законодательстве;</w:t>
            </w:r>
          </w:p>
          <w:p w:rsidR="00180591" w:rsidRPr="00180591" w:rsidRDefault="00180591" w:rsidP="00180591">
            <w:pPr>
              <w:widowControl w:val="0"/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заполнения налоговых деклараций с использованием бланков </w:t>
            </w:r>
            <w:proofErr w:type="gramStart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 xml:space="preserve"> двухмерным штрих-кодом;</w:t>
            </w:r>
          </w:p>
          <w:p w:rsidR="00180591" w:rsidRPr="00180591" w:rsidRDefault="00180591" w:rsidP="00180591">
            <w:pPr>
              <w:widowControl w:val="0"/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- Преимущества сдачи отчетности по ТКС;</w:t>
            </w:r>
          </w:p>
          <w:p w:rsidR="00180591" w:rsidRPr="00180591" w:rsidRDefault="00180591" w:rsidP="00180591">
            <w:pPr>
              <w:widowControl w:val="0"/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 xml:space="preserve">- Популяризация   </w:t>
            </w:r>
            <w:r w:rsidRPr="00180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-сервисов и государственных услуг через интернет;</w:t>
            </w:r>
          </w:p>
          <w:p w:rsidR="00180591" w:rsidRPr="00180591" w:rsidRDefault="00180591" w:rsidP="00180591">
            <w:pPr>
              <w:widowControl w:val="0"/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- Работа нового сервиса по расчету налога на имущество физических лиц по кадастровой стоимости;</w:t>
            </w:r>
          </w:p>
          <w:p w:rsidR="00180591" w:rsidRPr="00180591" w:rsidRDefault="00180591" w:rsidP="00180591">
            <w:pPr>
              <w:widowControl w:val="0"/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- Личный кабинет налогоплательщиков физических лиц, Личный кабинет юридических лиц, Личный кабинет и</w:t>
            </w: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ндивидуальных предпринимателей.</w:t>
            </w:r>
          </w:p>
        </w:tc>
      </w:tr>
      <w:tr w:rsidR="00180591" w:rsidRPr="00122141" w:rsidTr="00180591">
        <w:trPr>
          <w:trHeight w:val="552"/>
        </w:trPr>
        <w:tc>
          <w:tcPr>
            <w:tcW w:w="2235" w:type="dxa"/>
          </w:tcPr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омсомольск</w:t>
            </w:r>
            <w:proofErr w:type="spellEnd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, ул.Люлина,16 (ТОРМ)</w:t>
            </w:r>
          </w:p>
        </w:tc>
        <w:tc>
          <w:tcPr>
            <w:tcW w:w="1417" w:type="dxa"/>
          </w:tcPr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18.10.2016</w:t>
            </w:r>
          </w:p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  <w:tc>
          <w:tcPr>
            <w:tcW w:w="851" w:type="dxa"/>
          </w:tcPr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019" w:type="dxa"/>
            <w:vMerge/>
          </w:tcPr>
          <w:p w:rsidR="00180591" w:rsidRPr="00CE4426" w:rsidRDefault="00180591" w:rsidP="00180591">
            <w:pPr>
              <w:widowControl w:val="0"/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80591" w:rsidRPr="00122141" w:rsidTr="00180591">
        <w:tc>
          <w:tcPr>
            <w:tcW w:w="2235" w:type="dxa"/>
          </w:tcPr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ейково</w:t>
            </w:r>
            <w:proofErr w:type="spellEnd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, ул.1-я Комсомольская д.1</w:t>
            </w:r>
          </w:p>
        </w:tc>
        <w:tc>
          <w:tcPr>
            <w:tcW w:w="1417" w:type="dxa"/>
          </w:tcPr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17.11.2016</w:t>
            </w:r>
          </w:p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22.12.2016</w:t>
            </w:r>
          </w:p>
        </w:tc>
        <w:tc>
          <w:tcPr>
            <w:tcW w:w="851" w:type="dxa"/>
          </w:tcPr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019" w:type="dxa"/>
            <w:vMerge/>
          </w:tcPr>
          <w:p w:rsidR="00180591" w:rsidRPr="00122141" w:rsidRDefault="00180591" w:rsidP="00180591">
            <w:pPr>
              <w:contextualSpacing/>
            </w:pPr>
          </w:p>
        </w:tc>
      </w:tr>
      <w:tr w:rsidR="00180591" w:rsidRPr="00122141" w:rsidTr="00180591">
        <w:trPr>
          <w:trHeight w:val="2244"/>
        </w:trPr>
        <w:tc>
          <w:tcPr>
            <w:tcW w:w="2235" w:type="dxa"/>
          </w:tcPr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льинское</w:t>
            </w:r>
            <w:proofErr w:type="spellEnd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ул.Революционная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 xml:space="preserve"> д.6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(ТОРМ)</w:t>
            </w:r>
          </w:p>
        </w:tc>
        <w:tc>
          <w:tcPr>
            <w:tcW w:w="1417" w:type="dxa"/>
          </w:tcPr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23.11.2016</w:t>
            </w:r>
          </w:p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21.12.2016</w:t>
            </w:r>
          </w:p>
        </w:tc>
        <w:tc>
          <w:tcPr>
            <w:tcW w:w="851" w:type="dxa"/>
          </w:tcPr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80591" w:rsidRPr="00180591" w:rsidRDefault="00180591" w:rsidP="0018059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vMerge/>
          </w:tcPr>
          <w:p w:rsidR="00180591" w:rsidRPr="00122141" w:rsidRDefault="00180591" w:rsidP="00180591">
            <w:pPr>
              <w:contextualSpacing/>
              <w:jc w:val="both"/>
            </w:pPr>
          </w:p>
        </w:tc>
      </w:tr>
    </w:tbl>
    <w:p w:rsidR="00180591" w:rsidRPr="006B6445" w:rsidRDefault="00180591" w:rsidP="00180591">
      <w:pPr>
        <w:pStyle w:val="2"/>
        <w:ind w:firstLine="0"/>
        <w:contextualSpacing/>
        <w:jc w:val="center"/>
        <w:rPr>
          <w:b/>
        </w:rPr>
      </w:pPr>
    </w:p>
    <w:p w:rsidR="00180591" w:rsidRDefault="00180591"/>
    <w:sectPr w:rsidR="00180591" w:rsidSect="001805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91"/>
    <w:rsid w:val="0018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80591"/>
    <w:pPr>
      <w:numPr>
        <w:ilvl w:val="12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805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 Знак1"/>
    <w:basedOn w:val="a"/>
    <w:autoRedefine/>
    <w:rsid w:val="001805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Title">
    <w:name w:val="ConsPlusTitle"/>
    <w:rsid w:val="00180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80591"/>
    <w:pPr>
      <w:numPr>
        <w:ilvl w:val="12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805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 Знак1"/>
    <w:basedOn w:val="a"/>
    <w:autoRedefine/>
    <w:rsid w:val="001805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Title">
    <w:name w:val="ConsPlusTitle"/>
    <w:rsid w:val="00180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2016-10-03T06:52:00Z</dcterms:created>
  <dcterms:modified xsi:type="dcterms:W3CDTF">2016-10-03T07:06:00Z</dcterms:modified>
</cp:coreProperties>
</file>